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0B" w:rsidRPr="00091592" w:rsidRDefault="00B7430B" w:rsidP="00B7430B"/>
    <w:p w:rsidR="00B7430B" w:rsidRPr="00091592" w:rsidRDefault="00B7430B" w:rsidP="00B7430B">
      <w:pPr>
        <w:jc w:val="center"/>
        <w:rPr>
          <w:b/>
        </w:rPr>
      </w:pPr>
      <w:r w:rsidRPr="00091592">
        <w:rPr>
          <w:b/>
        </w:rPr>
        <w:t>Caiet de sarcini</w:t>
      </w:r>
    </w:p>
    <w:p w:rsidR="00B7430B" w:rsidRDefault="00B7430B" w:rsidP="00B7430B">
      <w:pPr>
        <w:jc w:val="center"/>
        <w:rPr>
          <w:b/>
        </w:rPr>
      </w:pPr>
      <w:r w:rsidRPr="00091592">
        <w:rPr>
          <w:b/>
        </w:rPr>
        <w:t xml:space="preserve">pentru </w:t>
      </w:r>
      <w:r>
        <w:rPr>
          <w:b/>
        </w:rPr>
        <w:t xml:space="preserve">concursul de selectare a experților în vederea elaborării  </w:t>
      </w:r>
      <w:r w:rsidRPr="00B7430B">
        <w:rPr>
          <w:b/>
        </w:rPr>
        <w:t>unui studiu cu privire la standardele de calitate pe cauzele cu implicarea copiilor martori ai infracțiunilor</w:t>
      </w:r>
    </w:p>
    <w:p w:rsidR="00B7430B" w:rsidRPr="00B7430B" w:rsidRDefault="00B7430B" w:rsidP="00B7430B">
      <w:pPr>
        <w:jc w:val="center"/>
        <w:rPr>
          <w:b/>
        </w:rPr>
      </w:pPr>
    </w:p>
    <w:p w:rsidR="00B7430B" w:rsidRPr="00091592" w:rsidRDefault="00B7430B" w:rsidP="00B7430B">
      <w:pPr>
        <w:ind w:left="-426"/>
        <w:rPr>
          <w:b/>
        </w:rPr>
      </w:pPr>
      <w:r w:rsidRPr="00091592">
        <w:rPr>
          <w:b/>
        </w:rPr>
        <w:t>1. Denumirea autorităţii contractante:</w:t>
      </w:r>
      <w:r w:rsidRPr="00091592">
        <w:t xml:space="preserve">  </w:t>
      </w:r>
      <w:r w:rsidRPr="00091592">
        <w:rPr>
          <w:i/>
        </w:rPr>
        <w:t>Consiliul Naţional pentru Asistenţa Juridică Garantată de Stat</w:t>
      </w:r>
      <w:r w:rsidRPr="00091592">
        <w:rPr>
          <w:b/>
        </w:rPr>
        <w:t xml:space="preserve"> </w:t>
      </w:r>
    </w:p>
    <w:p w:rsidR="00B7430B" w:rsidRPr="00091592" w:rsidRDefault="00B7430B" w:rsidP="00B7430B">
      <w:pPr>
        <w:ind w:left="-426"/>
        <w:rPr>
          <w:b/>
        </w:rPr>
      </w:pPr>
      <w:r w:rsidRPr="00091592">
        <w:rPr>
          <w:b/>
        </w:rPr>
        <w:t>2.</w:t>
      </w:r>
      <w:r w:rsidRPr="00091592">
        <w:t xml:space="preserve"> </w:t>
      </w:r>
      <w:r w:rsidRPr="00091592">
        <w:rPr>
          <w:b/>
        </w:rPr>
        <w:t xml:space="preserve">Organizatorul procedurii de achiziţie: </w:t>
      </w:r>
      <w:r w:rsidRPr="00091592">
        <w:rPr>
          <w:i/>
        </w:rPr>
        <w:t>Consiliul Naţional pentru Asistenţa Juridică Garantată de Stat</w:t>
      </w:r>
    </w:p>
    <w:tbl>
      <w:tblPr>
        <w:tblpPr w:leftFromText="180" w:rightFromText="180" w:vertAnchor="page" w:horzAnchor="margin" w:tblpXSpec="center" w:tblpY="3316"/>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5420"/>
        <w:gridCol w:w="675"/>
        <w:gridCol w:w="1168"/>
      </w:tblGrid>
      <w:tr w:rsidR="00B7430B" w:rsidRPr="00091592" w:rsidTr="00B7430B">
        <w:tc>
          <w:tcPr>
            <w:tcW w:w="567" w:type="dxa"/>
          </w:tcPr>
          <w:p w:rsidR="00B7430B" w:rsidRPr="00091592" w:rsidRDefault="00B7430B" w:rsidP="0030725B">
            <w:pPr>
              <w:pStyle w:val="a3"/>
              <w:jc w:val="center"/>
              <w:rPr>
                <w:rFonts w:ascii="Times New Roman" w:hAnsi="Times New Roman"/>
                <w:b/>
                <w:sz w:val="24"/>
                <w:szCs w:val="24"/>
                <w:lang w:val="ro-RO"/>
              </w:rPr>
            </w:pPr>
            <w:r w:rsidRPr="00091592">
              <w:rPr>
                <w:rFonts w:ascii="Times New Roman" w:hAnsi="Times New Roman"/>
                <w:b/>
                <w:sz w:val="24"/>
                <w:szCs w:val="24"/>
                <w:lang w:val="ro-RO"/>
              </w:rPr>
              <w:t>Nr. d/o</w:t>
            </w:r>
          </w:p>
        </w:tc>
        <w:tc>
          <w:tcPr>
            <w:tcW w:w="1701" w:type="dxa"/>
          </w:tcPr>
          <w:p w:rsidR="00B7430B" w:rsidRPr="00091592" w:rsidRDefault="00B7430B" w:rsidP="0030725B">
            <w:pPr>
              <w:pStyle w:val="a3"/>
              <w:jc w:val="center"/>
              <w:rPr>
                <w:rFonts w:ascii="Times New Roman" w:hAnsi="Times New Roman"/>
                <w:b/>
                <w:sz w:val="24"/>
                <w:szCs w:val="24"/>
                <w:lang w:val="ro-RO"/>
              </w:rPr>
            </w:pPr>
            <w:r w:rsidRPr="00091592">
              <w:rPr>
                <w:rFonts w:ascii="Times New Roman" w:hAnsi="Times New Roman"/>
                <w:b/>
                <w:sz w:val="24"/>
                <w:szCs w:val="24"/>
                <w:lang w:val="ro-RO"/>
              </w:rPr>
              <w:t>Denumirea serviciului</w:t>
            </w:r>
          </w:p>
        </w:tc>
        <w:tc>
          <w:tcPr>
            <w:tcW w:w="5420" w:type="dxa"/>
          </w:tcPr>
          <w:p w:rsidR="00B7430B" w:rsidRPr="00091592" w:rsidRDefault="00B7430B" w:rsidP="0030725B">
            <w:pPr>
              <w:pStyle w:val="a3"/>
              <w:jc w:val="center"/>
              <w:rPr>
                <w:rFonts w:ascii="Times New Roman" w:hAnsi="Times New Roman"/>
                <w:b/>
                <w:sz w:val="24"/>
                <w:szCs w:val="24"/>
                <w:lang w:val="ro-RO"/>
              </w:rPr>
            </w:pPr>
            <w:r w:rsidRPr="00091592">
              <w:rPr>
                <w:rFonts w:ascii="Times New Roman" w:hAnsi="Times New Roman"/>
                <w:b/>
                <w:sz w:val="24"/>
                <w:szCs w:val="24"/>
                <w:lang w:val="ro-RO"/>
              </w:rPr>
              <w:t>Cerinţele pentru elaborarea studiului</w:t>
            </w:r>
          </w:p>
        </w:tc>
        <w:tc>
          <w:tcPr>
            <w:tcW w:w="675" w:type="dxa"/>
          </w:tcPr>
          <w:p w:rsidR="00B7430B" w:rsidRPr="00091592" w:rsidRDefault="00B7430B" w:rsidP="0030725B">
            <w:pPr>
              <w:pStyle w:val="a3"/>
              <w:jc w:val="center"/>
              <w:rPr>
                <w:rFonts w:ascii="Times New Roman" w:hAnsi="Times New Roman"/>
                <w:b/>
                <w:sz w:val="24"/>
                <w:szCs w:val="24"/>
                <w:lang w:val="ro-RO"/>
              </w:rPr>
            </w:pPr>
            <w:r w:rsidRPr="00091592">
              <w:rPr>
                <w:rFonts w:ascii="Times New Roman" w:hAnsi="Times New Roman"/>
                <w:b/>
                <w:sz w:val="24"/>
                <w:szCs w:val="24"/>
                <w:lang w:val="ro-RO"/>
              </w:rPr>
              <w:t>Nr. buc.</w:t>
            </w:r>
          </w:p>
        </w:tc>
        <w:tc>
          <w:tcPr>
            <w:tcW w:w="1168" w:type="dxa"/>
          </w:tcPr>
          <w:p w:rsidR="00B7430B" w:rsidRPr="00091592" w:rsidRDefault="00B7430B" w:rsidP="0030725B">
            <w:pPr>
              <w:pStyle w:val="a3"/>
              <w:jc w:val="center"/>
              <w:rPr>
                <w:rFonts w:ascii="Times New Roman" w:hAnsi="Times New Roman"/>
                <w:b/>
                <w:sz w:val="24"/>
                <w:szCs w:val="24"/>
                <w:lang w:val="ro-RO"/>
              </w:rPr>
            </w:pPr>
            <w:r w:rsidRPr="00091592">
              <w:rPr>
                <w:rFonts w:ascii="Times New Roman" w:hAnsi="Times New Roman"/>
                <w:b/>
                <w:sz w:val="24"/>
                <w:szCs w:val="24"/>
                <w:lang w:val="ro-RO"/>
              </w:rPr>
              <w:t>Altă informaţie</w:t>
            </w:r>
          </w:p>
        </w:tc>
      </w:tr>
      <w:tr w:rsidR="00B7430B" w:rsidRPr="00091592" w:rsidTr="00B7430B">
        <w:tc>
          <w:tcPr>
            <w:tcW w:w="567" w:type="dxa"/>
            <w:vAlign w:val="center"/>
          </w:tcPr>
          <w:p w:rsidR="00B7430B" w:rsidRPr="00091592" w:rsidRDefault="00B7430B" w:rsidP="0030725B">
            <w:pPr>
              <w:pStyle w:val="a3"/>
              <w:jc w:val="center"/>
              <w:rPr>
                <w:rFonts w:ascii="Times New Roman" w:hAnsi="Times New Roman"/>
                <w:sz w:val="24"/>
                <w:szCs w:val="24"/>
                <w:lang w:val="ro-RO"/>
              </w:rPr>
            </w:pPr>
            <w:r>
              <w:rPr>
                <w:rFonts w:ascii="Times New Roman" w:hAnsi="Times New Roman"/>
                <w:sz w:val="24"/>
                <w:szCs w:val="24"/>
                <w:lang w:val="ro-RO"/>
              </w:rPr>
              <w:t>1</w:t>
            </w:r>
          </w:p>
        </w:tc>
        <w:tc>
          <w:tcPr>
            <w:tcW w:w="1701" w:type="dxa"/>
            <w:vAlign w:val="center"/>
          </w:tcPr>
          <w:p w:rsidR="00B7430B" w:rsidRDefault="00B7430B" w:rsidP="0030725B">
            <w:pPr>
              <w:jc w:val="center"/>
            </w:pPr>
          </w:p>
          <w:p w:rsidR="00B7430B" w:rsidRPr="00091592" w:rsidRDefault="00B7430B" w:rsidP="009B4E3A">
            <w:pPr>
              <w:jc w:val="center"/>
            </w:pPr>
            <w:r w:rsidRPr="00091592">
              <w:t xml:space="preserve">Servicii de elaborare a unui studiu cu privire la standarde de calitate pe cauzele cu implicarea copiilor </w:t>
            </w:r>
            <w:r>
              <w:t xml:space="preserve">martori </w:t>
            </w:r>
            <w:r w:rsidRPr="00091592">
              <w:t>ai infracțiunilor.</w:t>
            </w:r>
          </w:p>
          <w:p w:rsidR="00B7430B" w:rsidRPr="00091592" w:rsidRDefault="00B7430B" w:rsidP="0030725B">
            <w:pPr>
              <w:pStyle w:val="a3"/>
              <w:jc w:val="center"/>
              <w:rPr>
                <w:rFonts w:ascii="Times New Roman" w:hAnsi="Times New Roman"/>
                <w:szCs w:val="24"/>
                <w:lang w:val="ro-RO"/>
              </w:rPr>
            </w:pPr>
          </w:p>
        </w:tc>
        <w:tc>
          <w:tcPr>
            <w:tcW w:w="5420" w:type="dxa"/>
          </w:tcPr>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1.Stabilirea unor instrumente, utilizate întru atingerea obiectivelor propuse.</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2. Stabilirea unei metodologii de efectuare a studiului, prin distribuirea sarcinilor între experţi;</w:t>
            </w:r>
          </w:p>
          <w:p w:rsidR="00B7430B" w:rsidRPr="00091592" w:rsidRDefault="00B7430B" w:rsidP="0030725B">
            <w:pPr>
              <w:jc w:val="both"/>
              <w:rPr>
                <w:sz w:val="20"/>
                <w:szCs w:val="20"/>
              </w:rPr>
            </w:pPr>
            <w:r w:rsidRPr="00091592">
              <w:rPr>
                <w:sz w:val="20"/>
                <w:szCs w:val="20"/>
              </w:rPr>
              <w:t xml:space="preserve">3. Efectuarea unei analize a calității serviciilor juridice prestate de către avocați  pe cauzele cu implicarea copiilor </w:t>
            </w:r>
            <w:r w:rsidR="00337683">
              <w:rPr>
                <w:sz w:val="20"/>
                <w:szCs w:val="20"/>
              </w:rPr>
              <w:t>martori</w:t>
            </w:r>
            <w:r w:rsidRPr="00091592">
              <w:rPr>
                <w:sz w:val="20"/>
                <w:szCs w:val="20"/>
              </w:rPr>
              <w:t xml:space="preserve"> ai infracțiunilor.</w:t>
            </w:r>
          </w:p>
          <w:p w:rsidR="00B7430B" w:rsidRPr="00091592" w:rsidRDefault="00B7430B" w:rsidP="0030725B">
            <w:pPr>
              <w:jc w:val="both"/>
              <w:rPr>
                <w:sz w:val="20"/>
                <w:szCs w:val="20"/>
              </w:rPr>
            </w:pPr>
            <w:r w:rsidRPr="00091592">
              <w:rPr>
                <w:sz w:val="20"/>
                <w:szCs w:val="20"/>
              </w:rPr>
              <w:t xml:space="preserve">4. Efectuarea unei cercetări asupra prevederilor internaţionale ce vizează conceptul standardelor  de calitate pe cauzele cu implicarea copiilor  </w:t>
            </w:r>
            <w:r w:rsidR="00337683">
              <w:rPr>
                <w:sz w:val="20"/>
                <w:szCs w:val="20"/>
              </w:rPr>
              <w:t>martori</w:t>
            </w:r>
            <w:r w:rsidRPr="00091592">
              <w:rPr>
                <w:sz w:val="20"/>
                <w:szCs w:val="20"/>
              </w:rPr>
              <w:t xml:space="preserve"> ai infracțiunilor .</w:t>
            </w:r>
          </w:p>
          <w:p w:rsidR="00B7430B" w:rsidRPr="00091592" w:rsidRDefault="00B7430B" w:rsidP="0030725B">
            <w:pPr>
              <w:jc w:val="both"/>
              <w:rPr>
                <w:sz w:val="20"/>
                <w:szCs w:val="20"/>
              </w:rPr>
            </w:pPr>
            <w:r w:rsidRPr="00091592">
              <w:rPr>
                <w:sz w:val="20"/>
                <w:szCs w:val="20"/>
              </w:rPr>
              <w:t xml:space="preserve">5. Efectuarea unui studiu comparat ce vizează bune practici ale altor state cu privire la conceptual standardelor de calitate pe cauzele cu implicarea copiilor  </w:t>
            </w:r>
            <w:r w:rsidR="00337683">
              <w:rPr>
                <w:sz w:val="20"/>
                <w:szCs w:val="20"/>
              </w:rPr>
              <w:t>martori</w:t>
            </w:r>
            <w:r w:rsidRPr="00091592">
              <w:rPr>
                <w:sz w:val="20"/>
                <w:szCs w:val="20"/>
              </w:rPr>
              <w:t xml:space="preserve"> ai infracțiunilor .</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 xml:space="preserve">6. Formularea conceptului standardelor de calitate pe cauzele cu implicarea copiilor  </w:t>
            </w:r>
            <w:r w:rsidR="00337683">
              <w:rPr>
                <w:rFonts w:ascii="Times New Roman" w:hAnsi="Times New Roman"/>
                <w:sz w:val="20"/>
                <w:szCs w:val="20"/>
                <w:lang w:val="ro-RO"/>
              </w:rPr>
              <w:t>martori</w:t>
            </w:r>
            <w:r w:rsidRPr="00091592">
              <w:rPr>
                <w:rFonts w:ascii="Times New Roman" w:hAnsi="Times New Roman"/>
                <w:sz w:val="20"/>
                <w:szCs w:val="20"/>
                <w:lang w:val="ro-RO"/>
              </w:rPr>
              <w:t xml:space="preserve"> ai infracțiunilor prin prisma studiului legislației și practicilor naționale;</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 xml:space="preserve">7. Formularea recomandărilor specifice întru implementarea conceptului standardelor  de calitate pe cauzele cu implicarea copiilor  </w:t>
            </w:r>
            <w:r w:rsidR="00337683">
              <w:rPr>
                <w:rFonts w:ascii="Times New Roman" w:hAnsi="Times New Roman"/>
                <w:sz w:val="20"/>
                <w:szCs w:val="20"/>
                <w:lang w:val="ro-RO"/>
              </w:rPr>
              <w:t>martori</w:t>
            </w:r>
            <w:r w:rsidRPr="00091592">
              <w:rPr>
                <w:rFonts w:ascii="Times New Roman" w:hAnsi="Times New Roman"/>
                <w:sz w:val="20"/>
                <w:szCs w:val="20"/>
                <w:lang w:val="ro-RO"/>
              </w:rPr>
              <w:t xml:space="preserve"> ai infracțiunilor, inclusiv modificări ale legislaţiei naţionale, ori alte mijloace de implementare.</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 xml:space="preserve">8. Evaluarea impactului implementării conceptului standardelor de calitate pe cauzele cu implicarea copiilor  </w:t>
            </w:r>
            <w:r w:rsidR="00337683">
              <w:rPr>
                <w:rFonts w:ascii="Times New Roman" w:hAnsi="Times New Roman"/>
                <w:sz w:val="20"/>
                <w:szCs w:val="20"/>
                <w:lang w:val="ro-RO"/>
              </w:rPr>
              <w:t>martori</w:t>
            </w:r>
            <w:r w:rsidRPr="00091592">
              <w:rPr>
                <w:rFonts w:ascii="Times New Roman" w:hAnsi="Times New Roman"/>
                <w:sz w:val="20"/>
                <w:szCs w:val="20"/>
                <w:lang w:val="ro-RO"/>
              </w:rPr>
              <w:t xml:space="preserve"> ai infracțiunilor;</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9. Finalizarea studiului prin înserarea conţinutului acestuia într-o lucrare, care va reprezenta poziţia comună a întregului grup de experţi;</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10. Redactarea lucrării în limba română;</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11. Elaborarea rezumatului studiului în limba engleză,</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 xml:space="preserve">12. Volumul lucrării ca urmare al efectuării studiului nu va depăşi </w:t>
            </w:r>
            <w:r w:rsidR="00D60D42">
              <w:rPr>
                <w:rFonts w:ascii="Times New Roman" w:hAnsi="Times New Roman"/>
                <w:sz w:val="20"/>
                <w:szCs w:val="20"/>
                <w:lang w:val="ro-RO"/>
              </w:rPr>
              <w:t>30</w:t>
            </w:r>
            <w:bookmarkStart w:id="0" w:name="_GoBack"/>
            <w:bookmarkEnd w:id="0"/>
            <w:r w:rsidRPr="00091592">
              <w:rPr>
                <w:rFonts w:ascii="Times New Roman" w:hAnsi="Times New Roman"/>
                <w:sz w:val="20"/>
                <w:szCs w:val="20"/>
                <w:lang w:val="ro-RO"/>
              </w:rPr>
              <w:t xml:space="preserve"> de pagini, utilizarea caracterului „Times New Roman”, 12 pt., interval 1,5 linii;</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13. Studiul se organizează pe capitole şi paragrafe.</w:t>
            </w:r>
          </w:p>
          <w:p w:rsidR="00B7430B" w:rsidRPr="00091592" w:rsidRDefault="00B7430B" w:rsidP="0030725B">
            <w:pPr>
              <w:pStyle w:val="a3"/>
              <w:jc w:val="both"/>
              <w:rPr>
                <w:rFonts w:ascii="Times New Roman" w:hAnsi="Times New Roman"/>
                <w:sz w:val="20"/>
                <w:szCs w:val="20"/>
                <w:lang w:val="ro-RO"/>
              </w:rPr>
            </w:pPr>
            <w:r w:rsidRPr="00091592">
              <w:rPr>
                <w:rFonts w:ascii="Times New Roman" w:hAnsi="Times New Roman"/>
                <w:sz w:val="20"/>
                <w:szCs w:val="20"/>
                <w:lang w:val="ro-RO"/>
              </w:rPr>
              <w:t>14. Studiul va fi realizat de către un grup de experţi (2 experţi);</w:t>
            </w:r>
          </w:p>
          <w:p w:rsidR="00B7430B" w:rsidRPr="00091592" w:rsidRDefault="00B7430B" w:rsidP="0030725B">
            <w:pPr>
              <w:pStyle w:val="a3"/>
              <w:rPr>
                <w:rFonts w:ascii="Times New Roman" w:hAnsi="Times New Roman"/>
                <w:color w:val="000000"/>
                <w:sz w:val="20"/>
                <w:szCs w:val="20"/>
                <w:lang w:val="ro-RO"/>
              </w:rPr>
            </w:pPr>
            <w:r w:rsidRPr="00091592">
              <w:rPr>
                <w:rFonts w:ascii="Times New Roman" w:hAnsi="Times New Roman"/>
                <w:sz w:val="20"/>
                <w:szCs w:val="20"/>
                <w:lang w:val="ro-RO"/>
              </w:rPr>
              <w:t>15. Studiul urmează a fi realizat cu respectarea termenului final de prezentare Aparatului administrativ al CNAJGS.</w:t>
            </w:r>
          </w:p>
        </w:tc>
        <w:tc>
          <w:tcPr>
            <w:tcW w:w="675" w:type="dxa"/>
            <w:vAlign w:val="center"/>
          </w:tcPr>
          <w:p w:rsidR="00B7430B" w:rsidRPr="00091592" w:rsidRDefault="00B7430B" w:rsidP="0030725B">
            <w:pPr>
              <w:pStyle w:val="a3"/>
              <w:jc w:val="center"/>
              <w:rPr>
                <w:rFonts w:ascii="Times New Roman" w:hAnsi="Times New Roman"/>
                <w:sz w:val="24"/>
                <w:szCs w:val="24"/>
                <w:lang w:val="ro-RO"/>
              </w:rPr>
            </w:pPr>
            <w:r w:rsidRPr="00091592">
              <w:rPr>
                <w:rFonts w:ascii="Times New Roman" w:hAnsi="Times New Roman"/>
                <w:sz w:val="24"/>
                <w:szCs w:val="24"/>
                <w:lang w:val="ro-RO"/>
              </w:rPr>
              <w:t>2</w:t>
            </w:r>
          </w:p>
        </w:tc>
        <w:tc>
          <w:tcPr>
            <w:tcW w:w="1168" w:type="dxa"/>
            <w:vAlign w:val="center"/>
          </w:tcPr>
          <w:p w:rsidR="00B7430B" w:rsidRPr="00091592" w:rsidRDefault="00B7430B" w:rsidP="0030725B">
            <w:pPr>
              <w:ind w:left="113"/>
              <w:jc w:val="center"/>
              <w:rPr>
                <w:sz w:val="20"/>
              </w:rPr>
            </w:pPr>
            <w:r w:rsidRPr="00091592">
              <w:rPr>
                <w:sz w:val="20"/>
              </w:rPr>
              <w:t>Termenul de finalizare şi predare a studiului este 30 noiembrie2014</w:t>
            </w:r>
          </w:p>
        </w:tc>
      </w:tr>
    </w:tbl>
    <w:p w:rsidR="00B7430B" w:rsidRPr="00091592" w:rsidRDefault="00B7430B" w:rsidP="00337683">
      <w:pPr>
        <w:jc w:val="both"/>
        <w:rPr>
          <w:b/>
          <w:u w:val="single"/>
        </w:rPr>
      </w:pPr>
      <w:r w:rsidRPr="00091592">
        <w:t xml:space="preserve"> </w:t>
      </w:r>
    </w:p>
    <w:p w:rsidR="00B7430B" w:rsidRPr="00091592" w:rsidRDefault="00B7430B" w:rsidP="00B7430B"/>
    <w:p w:rsidR="00B7430B" w:rsidRPr="00091592" w:rsidRDefault="00337683" w:rsidP="00B7430B">
      <w:pPr>
        <w:ind w:left="-426"/>
        <w:jc w:val="both"/>
      </w:pPr>
      <w:r>
        <w:rPr>
          <w:b/>
        </w:rPr>
        <w:t xml:space="preserve">3. </w:t>
      </w:r>
      <w:r w:rsidR="00B7430B" w:rsidRPr="00091592">
        <w:rPr>
          <w:b/>
        </w:rPr>
        <w:t xml:space="preserve">Scopul </w:t>
      </w:r>
      <w:r>
        <w:rPr>
          <w:b/>
        </w:rPr>
        <w:t>concursului</w:t>
      </w:r>
      <w:r w:rsidR="00B7430B" w:rsidRPr="00091592">
        <w:rPr>
          <w:b/>
        </w:rPr>
        <w:t>:</w:t>
      </w:r>
      <w:r w:rsidR="00B7430B" w:rsidRPr="00091592">
        <w:t xml:space="preserve"> În cadrul proiectului „O calitate mai bună a asistenței juridice garantate de stat prestate copiilor”, implementat de către Consiliul Naţional pentru Asistenţa Juridică Garantată de Stat</w:t>
      </w:r>
      <w:r w:rsidR="00B7430B" w:rsidRPr="00091592">
        <w:rPr>
          <w:b/>
        </w:rPr>
        <w:t xml:space="preserve">, </w:t>
      </w:r>
      <w:r w:rsidR="00B7430B" w:rsidRPr="00091592">
        <w:t xml:space="preserve">în parteneriat cu reprezentanța UNICEF în Moldova, urmează a fi elaborate standardele de calitate în vederea prestării asistenței juridice garantate de stat pe cauzele cu implicarea copiilor în conflict cu legea, victime ai infracțiunilor și martori ai infracțiunilor. Scopul realizării activităților date este îmbunătățirea calității prestate copiilor de către avocații care acordă asistență juridică garantată de stat prin înserarea miniumului de acțiuni necesare a fi întreprinse în cadrul reprezentării intereselor copiilor.  </w:t>
      </w:r>
    </w:p>
    <w:p w:rsidR="00B7430B" w:rsidRPr="00091592" w:rsidRDefault="00B7430B" w:rsidP="00B7430B">
      <w:pPr>
        <w:ind w:left="-426" w:firstLine="6"/>
        <w:jc w:val="both"/>
      </w:pPr>
    </w:p>
    <w:p w:rsidR="00B7430B" w:rsidRPr="00091592" w:rsidRDefault="00507262" w:rsidP="00B7430B">
      <w:pPr>
        <w:ind w:left="-426" w:firstLine="6"/>
        <w:rPr>
          <w:b/>
        </w:rPr>
      </w:pPr>
      <w:r>
        <w:rPr>
          <w:b/>
        </w:rPr>
        <w:t>4</w:t>
      </w:r>
      <w:r w:rsidR="00B7430B" w:rsidRPr="00091592">
        <w:rPr>
          <w:b/>
        </w:rPr>
        <w:t>. Informaţie financiară:</w:t>
      </w:r>
    </w:p>
    <w:p w:rsidR="00B7430B" w:rsidRPr="00091592" w:rsidRDefault="00B7430B" w:rsidP="00B7430B">
      <w:pPr>
        <w:ind w:left="-426" w:firstLine="6"/>
        <w:rPr>
          <w:b/>
        </w:rPr>
      </w:pPr>
    </w:p>
    <w:p w:rsidR="00B7430B" w:rsidRPr="00091592" w:rsidRDefault="00B7430B" w:rsidP="00B7430B">
      <w:pPr>
        <w:numPr>
          <w:ilvl w:val="0"/>
          <w:numId w:val="2"/>
        </w:numPr>
        <w:tabs>
          <w:tab w:val="clear" w:pos="360"/>
          <w:tab w:val="num" w:pos="0"/>
        </w:tabs>
        <w:ind w:left="-426" w:firstLine="6"/>
      </w:pPr>
      <w:r w:rsidRPr="00091592">
        <w:t>Sursa de finanţare:  Bugetul de stat</w:t>
      </w:r>
      <w:r w:rsidRPr="00091592">
        <w:rPr>
          <w:b/>
        </w:rPr>
        <w:t>.</w:t>
      </w:r>
    </w:p>
    <w:p w:rsidR="00B7430B" w:rsidRPr="00091592" w:rsidRDefault="00B7430B" w:rsidP="00B7430B">
      <w:pPr>
        <w:ind w:left="-420"/>
      </w:pPr>
    </w:p>
    <w:p w:rsidR="00B7430B" w:rsidRPr="00091592" w:rsidRDefault="00507262" w:rsidP="00B7430B">
      <w:pPr>
        <w:ind w:left="-420"/>
        <w:rPr>
          <w:b/>
        </w:rPr>
      </w:pPr>
      <w:r>
        <w:rPr>
          <w:b/>
        </w:rPr>
        <w:t>5</w:t>
      </w:r>
      <w:r w:rsidR="00B7430B" w:rsidRPr="00091592">
        <w:rPr>
          <w:b/>
        </w:rPr>
        <w:t>. Documentele ce constituie oferta:</w:t>
      </w:r>
    </w:p>
    <w:p w:rsidR="00B7430B" w:rsidRPr="00091592" w:rsidRDefault="00B7430B" w:rsidP="00B7430B">
      <w:pPr>
        <w:ind w:left="-420"/>
      </w:pPr>
    </w:p>
    <w:p w:rsidR="00B7430B" w:rsidRPr="00091592" w:rsidRDefault="00B7430B" w:rsidP="00B7430B">
      <w:pPr>
        <w:ind w:left="-420"/>
      </w:pPr>
      <w:r w:rsidRPr="00091592">
        <w:rPr>
          <w:szCs w:val="20"/>
        </w:rPr>
        <w:t>a) Planul eventualului studiu;</w:t>
      </w:r>
    </w:p>
    <w:p w:rsidR="00B7430B" w:rsidRPr="00091592" w:rsidRDefault="00B7430B" w:rsidP="00B7430B">
      <w:pPr>
        <w:ind w:left="-420"/>
        <w:jc w:val="both"/>
      </w:pPr>
      <w:r w:rsidRPr="00091592">
        <w:rPr>
          <w:szCs w:val="20"/>
        </w:rPr>
        <w:t>b) CV-ul;</w:t>
      </w:r>
    </w:p>
    <w:p w:rsidR="00B7430B" w:rsidRPr="00091592" w:rsidRDefault="00B7430B" w:rsidP="00B7430B">
      <w:pPr>
        <w:ind w:left="-420"/>
        <w:jc w:val="both"/>
      </w:pPr>
      <w:r w:rsidRPr="00091592">
        <w:rPr>
          <w:szCs w:val="20"/>
        </w:rPr>
        <w:t>c) Scrisoare de intenție (</w:t>
      </w:r>
      <w:r w:rsidRPr="00091592">
        <w:rPr>
          <w:iCs/>
          <w:szCs w:val="20"/>
        </w:rPr>
        <w:t>Ofertantul va explica de ce este cel mai bun pentru a fi selectat în vederea elaborării studiului)</w:t>
      </w:r>
      <w:r w:rsidRPr="00091592">
        <w:rPr>
          <w:szCs w:val="20"/>
        </w:rPr>
        <w:t>;</w:t>
      </w:r>
    </w:p>
    <w:p w:rsidR="00B7430B" w:rsidRPr="00091592" w:rsidRDefault="00B7430B" w:rsidP="00B7430B">
      <w:pPr>
        <w:ind w:left="-420"/>
        <w:jc w:val="both"/>
        <w:rPr>
          <w:szCs w:val="20"/>
        </w:rPr>
      </w:pPr>
      <w:r w:rsidRPr="00091592">
        <w:rPr>
          <w:szCs w:val="20"/>
        </w:rPr>
        <w:t>d) Copia buletinului de identitate/Certificatului de înregistrare/Alt document confirmativ al înregistrării persoanei juridice;</w:t>
      </w:r>
    </w:p>
    <w:p w:rsidR="00B7430B" w:rsidRPr="00091592" w:rsidRDefault="00B7430B" w:rsidP="00B7430B">
      <w:pPr>
        <w:ind w:left="-420"/>
        <w:jc w:val="both"/>
        <w:rPr>
          <w:sz w:val="28"/>
        </w:rPr>
      </w:pPr>
      <w:r w:rsidRPr="00091592">
        <w:rPr>
          <w:sz w:val="22"/>
          <w:szCs w:val="20"/>
        </w:rPr>
        <w:t>e) Diploma de studii;</w:t>
      </w:r>
    </w:p>
    <w:p w:rsidR="00B7430B" w:rsidRPr="00091592" w:rsidRDefault="00B7430B" w:rsidP="00B7430B">
      <w:pPr>
        <w:ind w:left="-420"/>
        <w:jc w:val="both"/>
      </w:pPr>
      <w:r w:rsidRPr="00091592">
        <w:rPr>
          <w:szCs w:val="20"/>
        </w:rPr>
        <w:t>f) Acordul membrilor grupului de experți cu privire la prestarea serviciului în comun;</w:t>
      </w:r>
    </w:p>
    <w:p w:rsidR="00B7430B" w:rsidRPr="00091592" w:rsidRDefault="00B7430B" w:rsidP="00B7430B">
      <w:pPr>
        <w:ind w:left="-420"/>
        <w:jc w:val="both"/>
      </w:pPr>
      <w:r w:rsidRPr="00091592">
        <w:rPr>
          <w:szCs w:val="20"/>
        </w:rPr>
        <w:t>g) Dovezi documentare ce atestă faptul că serviciile prestate anterior se conformează condițiilor similare de prestare, se acceptă, link-uri web unde pot fi vizualizate studiile la elaborarea cărora a participat (pe parcursul ultimilor 5 ani de activitate);</w:t>
      </w:r>
    </w:p>
    <w:p w:rsidR="00B7430B" w:rsidRPr="00091592" w:rsidRDefault="00B7430B" w:rsidP="00B7430B">
      <w:pPr>
        <w:ind w:left="-420"/>
        <w:jc w:val="both"/>
        <w:rPr>
          <w:szCs w:val="20"/>
        </w:rPr>
      </w:pPr>
      <w:r w:rsidRPr="00091592">
        <w:rPr>
          <w:szCs w:val="20"/>
        </w:rPr>
        <w:t>h) Oferta financiară pentru elaborarea studiului, în lei moldovenești.</w:t>
      </w:r>
    </w:p>
    <w:p w:rsidR="00B7430B" w:rsidRPr="00091592" w:rsidRDefault="00B7430B" w:rsidP="00B7430B">
      <w:pPr>
        <w:ind w:left="-426" w:firstLine="6"/>
        <w:jc w:val="both"/>
        <w:rPr>
          <w:b/>
        </w:rPr>
      </w:pPr>
      <w:r w:rsidRPr="00091592">
        <w:rPr>
          <w:b/>
        </w:rPr>
        <w:t>Dacă oricare dintre aceste documente sau informații lipsesc, oferta va fi respinsă.</w:t>
      </w:r>
    </w:p>
    <w:p w:rsidR="00B7430B" w:rsidRPr="00091592" w:rsidRDefault="00B7430B" w:rsidP="00B7430B">
      <w:pPr>
        <w:ind w:left="-426" w:firstLine="6"/>
        <w:jc w:val="both"/>
        <w:rPr>
          <w:b/>
        </w:rPr>
      </w:pPr>
    </w:p>
    <w:p w:rsidR="00B7430B" w:rsidRPr="00091592" w:rsidRDefault="00507262" w:rsidP="00B7430B">
      <w:pPr>
        <w:ind w:left="-426" w:firstLine="6"/>
        <w:jc w:val="both"/>
        <w:rPr>
          <w:b/>
        </w:rPr>
      </w:pPr>
      <w:r>
        <w:rPr>
          <w:b/>
        </w:rPr>
        <w:t>6</w:t>
      </w:r>
      <w:r w:rsidR="00B7430B" w:rsidRPr="00091592">
        <w:rPr>
          <w:b/>
        </w:rPr>
        <w:t>. Modul de prezentare a ofertelor:</w:t>
      </w:r>
    </w:p>
    <w:p w:rsidR="00B7430B" w:rsidRPr="00091592" w:rsidRDefault="00B7430B" w:rsidP="00B7430B">
      <w:pPr>
        <w:ind w:left="-426" w:firstLine="6"/>
        <w:jc w:val="both"/>
        <w:rPr>
          <w:b/>
        </w:rPr>
      </w:pPr>
    </w:p>
    <w:p w:rsidR="00B7430B" w:rsidRPr="00091592" w:rsidRDefault="00B7430B" w:rsidP="00B7430B">
      <w:pPr>
        <w:ind w:left="-426" w:firstLine="6"/>
        <w:jc w:val="both"/>
        <w:rPr>
          <w:b/>
        </w:rPr>
      </w:pPr>
      <w:r w:rsidRPr="00091592">
        <w:t xml:space="preserve">Documentele Ofertantului puse în plic, sigilat şi ştampilat (în cazul persoanelor juridice), urmează a fi prezentate până la ora </w:t>
      </w:r>
      <w:r w:rsidRPr="006955C4">
        <w:rPr>
          <w:u w:val="single"/>
        </w:rPr>
        <w:t>1</w:t>
      </w:r>
      <w:r w:rsidR="00337683">
        <w:rPr>
          <w:u w:val="single"/>
        </w:rPr>
        <w:t>3</w:t>
      </w:r>
      <w:r w:rsidRPr="006955C4">
        <w:rPr>
          <w:u w:val="single"/>
        </w:rPr>
        <w:t xml:space="preserve">:30 </w:t>
      </w:r>
      <w:r w:rsidRPr="006955C4">
        <w:t xml:space="preserve">pe data de </w:t>
      </w:r>
      <w:r w:rsidRPr="006955C4">
        <w:rPr>
          <w:u w:val="single"/>
        </w:rPr>
        <w:t>„03”</w:t>
      </w:r>
      <w:r w:rsidRPr="006955C4">
        <w:t xml:space="preserve"> noiembrie 2014 la sediul</w:t>
      </w:r>
      <w:r w:rsidRPr="00091592">
        <w:t xml:space="preserve"> Consiliului Naţional pentru Asistenţa Juridică Garantată de Stat pe adresa: mun. Chişinău, str. Alecu Russo, nr. 1, bl. A, etaj. 9, bir. 94. </w:t>
      </w:r>
      <w:r w:rsidRPr="00091592">
        <w:rPr>
          <w:b/>
        </w:rPr>
        <w:t xml:space="preserve">Ofertele întârziate vor fi respinse. </w:t>
      </w:r>
    </w:p>
    <w:p w:rsidR="00B7430B" w:rsidRPr="00091592" w:rsidRDefault="00B7430B" w:rsidP="00B7430B">
      <w:pPr>
        <w:ind w:left="-426" w:firstLine="6"/>
      </w:pPr>
    </w:p>
    <w:p w:rsidR="00B7430B" w:rsidRPr="00091592" w:rsidRDefault="00507262" w:rsidP="00B7430B">
      <w:pPr>
        <w:ind w:left="-426" w:firstLine="6"/>
        <w:rPr>
          <w:b/>
        </w:rPr>
      </w:pPr>
      <w:r>
        <w:rPr>
          <w:b/>
        </w:rPr>
        <w:t>7</w:t>
      </w:r>
      <w:r w:rsidR="00B7430B" w:rsidRPr="00091592">
        <w:rPr>
          <w:b/>
        </w:rPr>
        <w:t xml:space="preserve">. Evaluarea ofertelor va avea loc pe data </w:t>
      </w:r>
      <w:r w:rsidR="00B7430B" w:rsidRPr="00390308">
        <w:rPr>
          <w:rFonts w:eastAsia="SimSun"/>
          <w:b/>
          <w:lang w:eastAsia="zh-CN"/>
        </w:rPr>
        <w:t>“</w:t>
      </w:r>
      <w:r w:rsidR="00B7430B" w:rsidRPr="00390308">
        <w:rPr>
          <w:rFonts w:eastAsia="MS Mincho"/>
          <w:b/>
          <w:szCs w:val="23"/>
        </w:rPr>
        <w:t>03” noiembrie 2014</w:t>
      </w:r>
      <w:r w:rsidR="00B7430B">
        <w:rPr>
          <w:rFonts w:eastAsia="MS Mincho"/>
          <w:b/>
          <w:szCs w:val="23"/>
        </w:rPr>
        <w:t>,</w:t>
      </w:r>
      <w:r w:rsidR="00B7430B" w:rsidRPr="00F167FF">
        <w:rPr>
          <w:rFonts w:eastAsia="SimSun"/>
          <w:b/>
          <w:lang w:eastAsia="zh-CN"/>
        </w:rPr>
        <w:t xml:space="preserve"> </w:t>
      </w:r>
      <w:r w:rsidR="00B7430B" w:rsidRPr="00390308">
        <w:rPr>
          <w:rFonts w:eastAsia="SimSun"/>
          <w:b/>
          <w:lang w:eastAsia="zh-CN"/>
        </w:rPr>
        <w:t>orele 1</w:t>
      </w:r>
      <w:r>
        <w:rPr>
          <w:rFonts w:eastAsia="SimSun"/>
          <w:b/>
          <w:lang w:eastAsia="zh-CN"/>
        </w:rPr>
        <w:t>4</w:t>
      </w:r>
      <w:r w:rsidR="00B7430B" w:rsidRPr="00390308">
        <w:rPr>
          <w:rFonts w:eastAsia="SimSun"/>
          <w:b/>
          <w:lang w:eastAsia="zh-CN"/>
        </w:rPr>
        <w:t>:00.</w:t>
      </w:r>
    </w:p>
    <w:p w:rsidR="00B7430B" w:rsidRPr="00091592" w:rsidRDefault="00B7430B" w:rsidP="00B7430B">
      <w:pPr>
        <w:ind w:left="-426" w:firstLine="6"/>
      </w:pPr>
    </w:p>
    <w:p w:rsidR="00B7430B" w:rsidRDefault="00507262" w:rsidP="00B7430B">
      <w:pPr>
        <w:ind w:left="-426" w:firstLine="6"/>
        <w:rPr>
          <w:rFonts w:eastAsia="SimSun"/>
          <w:b/>
          <w:lang w:eastAsia="zh-CN"/>
        </w:rPr>
      </w:pPr>
      <w:r>
        <w:rPr>
          <w:b/>
        </w:rPr>
        <w:t>8</w:t>
      </w:r>
      <w:r w:rsidR="00B7430B" w:rsidRPr="00091592">
        <w:rPr>
          <w:b/>
        </w:rPr>
        <w:t xml:space="preserve">. Oferta se prezintă până la data de </w:t>
      </w:r>
      <w:r w:rsidR="00B7430B" w:rsidRPr="00390308">
        <w:rPr>
          <w:rFonts w:eastAsia="SimSun"/>
          <w:b/>
          <w:lang w:eastAsia="zh-CN"/>
        </w:rPr>
        <w:t>“</w:t>
      </w:r>
      <w:r w:rsidR="00B7430B" w:rsidRPr="00390308">
        <w:rPr>
          <w:rFonts w:eastAsia="MS Mincho"/>
          <w:b/>
          <w:szCs w:val="23"/>
        </w:rPr>
        <w:t>03” noiembrie 2014</w:t>
      </w:r>
      <w:r w:rsidR="00B7430B">
        <w:rPr>
          <w:rFonts w:eastAsia="MS Mincho"/>
          <w:b/>
          <w:szCs w:val="23"/>
        </w:rPr>
        <w:t>,</w:t>
      </w:r>
      <w:r w:rsidR="00B7430B" w:rsidRPr="00F167FF">
        <w:rPr>
          <w:rFonts w:eastAsia="SimSun"/>
          <w:b/>
          <w:lang w:eastAsia="zh-CN"/>
        </w:rPr>
        <w:t xml:space="preserve"> </w:t>
      </w:r>
      <w:r w:rsidR="00B7430B" w:rsidRPr="00390308">
        <w:rPr>
          <w:rFonts w:eastAsia="SimSun"/>
          <w:b/>
          <w:lang w:eastAsia="zh-CN"/>
        </w:rPr>
        <w:t>orele 1</w:t>
      </w:r>
      <w:r>
        <w:rPr>
          <w:rFonts w:eastAsia="SimSun"/>
          <w:b/>
          <w:lang w:eastAsia="zh-CN"/>
        </w:rPr>
        <w:t>3</w:t>
      </w:r>
      <w:r w:rsidR="00B7430B">
        <w:rPr>
          <w:rFonts w:eastAsia="SimSun"/>
          <w:b/>
          <w:lang w:eastAsia="zh-CN"/>
        </w:rPr>
        <w:t>:3</w:t>
      </w:r>
      <w:r w:rsidR="00B7430B" w:rsidRPr="00390308">
        <w:rPr>
          <w:rFonts w:eastAsia="SimSun"/>
          <w:b/>
          <w:lang w:eastAsia="zh-CN"/>
        </w:rPr>
        <w:t>0.</w:t>
      </w:r>
    </w:p>
    <w:p w:rsidR="00B7430B" w:rsidRPr="00091592" w:rsidRDefault="00B7430B" w:rsidP="00507262">
      <w:pPr>
        <w:rPr>
          <w:b/>
        </w:rPr>
      </w:pPr>
    </w:p>
    <w:p w:rsidR="00B7430B" w:rsidRPr="00091592" w:rsidRDefault="00B7430B" w:rsidP="00B7430B">
      <w:pPr>
        <w:ind w:left="-426" w:firstLine="6"/>
      </w:pPr>
      <w:r w:rsidRPr="00091592">
        <w:rPr>
          <w:b/>
        </w:rPr>
        <w:t>pe adresa:</w:t>
      </w:r>
      <w:r w:rsidRPr="00091592">
        <w:t xml:space="preserve"> mun. Chişinău, str. Alecu Russo   bl. 1 ”A” bir.  94, Tel./ fax (022) 31-02-74, e-mail: </w:t>
      </w:r>
      <w:hyperlink r:id="rId5" w:history="1">
        <w:r w:rsidRPr="00091592">
          <w:rPr>
            <w:rStyle w:val="a4"/>
          </w:rPr>
          <w:t>aparat@cnajgs.md</w:t>
        </w:r>
      </w:hyperlink>
      <w:r w:rsidRPr="00091592">
        <w:t>.</w:t>
      </w:r>
    </w:p>
    <w:p w:rsidR="00B7430B" w:rsidRPr="00091592" w:rsidRDefault="00B7430B" w:rsidP="00B7430B">
      <w:pPr>
        <w:ind w:left="-426" w:firstLine="6"/>
        <w:rPr>
          <w:b/>
        </w:rPr>
      </w:pPr>
    </w:p>
    <w:p w:rsidR="00B7430B" w:rsidRPr="00091592" w:rsidRDefault="00507262" w:rsidP="00B7430B">
      <w:pPr>
        <w:ind w:left="-426" w:firstLine="6"/>
        <w:jc w:val="both"/>
        <w:rPr>
          <w:b/>
        </w:rPr>
      </w:pPr>
      <w:r>
        <w:rPr>
          <w:b/>
        </w:rPr>
        <w:t>9</w:t>
      </w:r>
      <w:r w:rsidR="00B7430B" w:rsidRPr="00091592">
        <w:rPr>
          <w:b/>
        </w:rPr>
        <w:t xml:space="preserve">. Ofertele pot fi primite de la curier sau prin poştă, dar nu mai târziu de termenul limită de prezentare a ofertelor. </w:t>
      </w:r>
    </w:p>
    <w:p w:rsidR="00B7430B" w:rsidRPr="00091592" w:rsidRDefault="00B7430B" w:rsidP="00B7430B">
      <w:pPr>
        <w:ind w:left="-426" w:firstLine="6"/>
      </w:pPr>
    </w:p>
    <w:p w:rsidR="00B7430B" w:rsidRPr="00091592" w:rsidRDefault="00B7430B" w:rsidP="00B7430B">
      <w:pPr>
        <w:ind w:left="-426" w:firstLine="6"/>
        <w:jc w:val="both"/>
        <w:rPr>
          <w:b/>
        </w:rPr>
      </w:pPr>
      <w:r w:rsidRPr="00091592">
        <w:rPr>
          <w:b/>
        </w:rPr>
        <w:t>1</w:t>
      </w:r>
      <w:r w:rsidR="00507262">
        <w:rPr>
          <w:b/>
        </w:rPr>
        <w:t>0</w:t>
      </w:r>
      <w:r w:rsidRPr="00091592">
        <w:rPr>
          <w:b/>
        </w:rPr>
        <w:t>. Oferta câștigătoare se va aprecia conform criteriului - cel mai mic preţ şi corespunderea cerinţelor înaintate</w:t>
      </w:r>
    </w:p>
    <w:p w:rsidR="00B7430B" w:rsidRPr="00091592" w:rsidRDefault="00B7430B" w:rsidP="00B7430B">
      <w:pPr>
        <w:ind w:left="-426" w:firstLine="6"/>
        <w:rPr>
          <w:b/>
        </w:rPr>
      </w:pPr>
    </w:p>
    <w:p w:rsidR="00B7430B" w:rsidRPr="00091592" w:rsidRDefault="00B7430B" w:rsidP="00B7430B">
      <w:pPr>
        <w:ind w:left="-426" w:firstLine="6"/>
        <w:jc w:val="both"/>
      </w:pPr>
      <w:r w:rsidRPr="00091592">
        <w:t>În cadrul evaluării financiare, autoritatea contractantă va lua în considerare, pe lângă cel mai mic preţ oferit şi respectarea tuturor criteriilor suplimentare înaintate, experienţa, termenii şi condiţiile elaborării studiului.</w:t>
      </w:r>
    </w:p>
    <w:p w:rsidR="00B7430B" w:rsidRPr="00091592" w:rsidRDefault="00B7430B" w:rsidP="00B7430B">
      <w:pPr>
        <w:ind w:left="-426" w:firstLine="6"/>
        <w:rPr>
          <w:i/>
        </w:rPr>
      </w:pPr>
    </w:p>
    <w:p w:rsidR="00B7430B" w:rsidRPr="00091592" w:rsidRDefault="00B7430B" w:rsidP="00B7430B">
      <w:pPr>
        <w:ind w:left="-426" w:firstLine="6"/>
        <w:rPr>
          <w:b/>
        </w:rPr>
      </w:pPr>
      <w:r w:rsidRPr="00091592">
        <w:rPr>
          <w:b/>
        </w:rPr>
        <w:t>1</w:t>
      </w:r>
      <w:r w:rsidR="00507262">
        <w:rPr>
          <w:b/>
        </w:rPr>
        <w:t>1</w:t>
      </w:r>
      <w:r w:rsidRPr="00091592">
        <w:rPr>
          <w:b/>
        </w:rPr>
        <w:t>. Cerințele suplimentare care vor fi luate în considerație la evaluare:</w:t>
      </w:r>
    </w:p>
    <w:p w:rsidR="00B7430B" w:rsidRPr="00091592" w:rsidRDefault="00B7430B" w:rsidP="00B7430B">
      <w:pPr>
        <w:ind w:left="-426" w:firstLine="6"/>
        <w:rPr>
          <w:b/>
        </w:rPr>
      </w:pPr>
    </w:p>
    <w:p w:rsidR="00B7430B" w:rsidRPr="00091592" w:rsidRDefault="00B7430B" w:rsidP="00B7430B">
      <w:pPr>
        <w:numPr>
          <w:ilvl w:val="0"/>
          <w:numId w:val="5"/>
        </w:numPr>
        <w:jc w:val="both"/>
      </w:pPr>
      <w:r w:rsidRPr="00091592">
        <w:t>Ofertantul va avea experienţa, buna reputaţie şi competenta profesională necesară, competenţa managerială, experienţa specifică, personalul angajat (în cazul persoanelor juridice) necesar pentru elaborarea studiului şi alte capacităţi necesare executării calitative a contractului de achiziţii publice pe întreaga perioadă de valabilitate a acestuia;</w:t>
      </w:r>
    </w:p>
    <w:p w:rsidR="00B7430B" w:rsidRPr="00091592" w:rsidRDefault="00B7430B" w:rsidP="00B7430B">
      <w:pPr>
        <w:ind w:left="-426" w:firstLine="6"/>
        <w:jc w:val="both"/>
      </w:pPr>
    </w:p>
    <w:p w:rsidR="00B7430B" w:rsidRPr="00091592" w:rsidRDefault="00B7430B" w:rsidP="00B7430B">
      <w:pPr>
        <w:numPr>
          <w:ilvl w:val="0"/>
          <w:numId w:val="4"/>
        </w:numPr>
        <w:jc w:val="both"/>
      </w:pPr>
      <w:r w:rsidRPr="00091592">
        <w:t>Efectuarea studiului să fie realizată personal, fără intermediar, de către grupul de experți contractat;</w:t>
      </w:r>
    </w:p>
    <w:p w:rsidR="00B7430B" w:rsidRPr="00091592" w:rsidRDefault="00B7430B" w:rsidP="00B7430B">
      <w:pPr>
        <w:ind w:left="-426" w:firstLine="6"/>
        <w:jc w:val="both"/>
      </w:pPr>
    </w:p>
    <w:p w:rsidR="00B7430B" w:rsidRPr="00091592" w:rsidRDefault="00B7430B" w:rsidP="00B7430B">
      <w:pPr>
        <w:numPr>
          <w:ilvl w:val="0"/>
          <w:numId w:val="3"/>
        </w:numPr>
        <w:jc w:val="both"/>
      </w:pPr>
      <w:r w:rsidRPr="00091592">
        <w:lastRenderedPageBreak/>
        <w:t>În cazul persoanei juridice, experții care vor efectua studiul urmează a fi angajați ai persoanei juridice;</w:t>
      </w:r>
    </w:p>
    <w:p w:rsidR="00B7430B" w:rsidRPr="00091592" w:rsidRDefault="00B7430B" w:rsidP="00B7430B">
      <w:pPr>
        <w:ind w:left="-426" w:firstLine="6"/>
        <w:jc w:val="both"/>
      </w:pPr>
    </w:p>
    <w:p w:rsidR="00B7430B" w:rsidRPr="00091592" w:rsidRDefault="00B7430B" w:rsidP="00B7430B">
      <w:pPr>
        <w:numPr>
          <w:ilvl w:val="0"/>
          <w:numId w:val="3"/>
        </w:numPr>
        <w:jc w:val="both"/>
      </w:pPr>
      <w:r w:rsidRPr="00091592">
        <w:t>Ofertantul va dispune de un nivel minim de experienţă în prestarea serviciilor pentru a se califica cerinţelor de îndeplinire a contractului;</w:t>
      </w:r>
    </w:p>
    <w:p w:rsidR="00B7430B" w:rsidRPr="00091592" w:rsidRDefault="00B7430B" w:rsidP="00B7430B">
      <w:pPr>
        <w:ind w:left="-426" w:firstLine="6"/>
        <w:jc w:val="both"/>
      </w:pPr>
    </w:p>
    <w:p w:rsidR="00B7430B" w:rsidRPr="00091592" w:rsidRDefault="00B7430B" w:rsidP="00B7430B">
      <w:pPr>
        <w:numPr>
          <w:ilvl w:val="0"/>
          <w:numId w:val="3"/>
        </w:numPr>
        <w:jc w:val="both"/>
      </w:pPr>
      <w:r w:rsidRPr="00091592">
        <w:t>Experienţă specifică în prestarea serviciilor similare pentru experţi (cel puțin 5 ani de experienţă în domeniul justiţiei sau activităţi similare);</w:t>
      </w:r>
    </w:p>
    <w:p w:rsidR="00B7430B" w:rsidRPr="00091592" w:rsidRDefault="00B7430B" w:rsidP="00B7430B">
      <w:pPr>
        <w:ind w:left="-426" w:firstLine="6"/>
        <w:jc w:val="both"/>
      </w:pPr>
    </w:p>
    <w:p w:rsidR="00B7430B" w:rsidRPr="00091592" w:rsidRDefault="00B7430B" w:rsidP="00B7430B">
      <w:pPr>
        <w:numPr>
          <w:ilvl w:val="0"/>
          <w:numId w:val="3"/>
        </w:numPr>
        <w:jc w:val="both"/>
      </w:pPr>
      <w:r w:rsidRPr="00091592">
        <w:t>Cunoaşterea bună a sistemului de asistenţă juridică garantată de stat;</w:t>
      </w:r>
    </w:p>
    <w:p w:rsidR="00B7430B" w:rsidRPr="00091592" w:rsidRDefault="00B7430B" w:rsidP="00B7430B">
      <w:pPr>
        <w:ind w:left="-426" w:firstLine="6"/>
        <w:jc w:val="both"/>
      </w:pPr>
    </w:p>
    <w:p w:rsidR="00B7430B" w:rsidRPr="00091592" w:rsidRDefault="00B7430B" w:rsidP="00B7430B">
      <w:pPr>
        <w:numPr>
          <w:ilvl w:val="0"/>
          <w:numId w:val="3"/>
        </w:numPr>
        <w:jc w:val="both"/>
      </w:pPr>
      <w:r w:rsidRPr="00091592">
        <w:t xml:space="preserve">Experienţă în efectuarea cercetărilor şi elaborare de studii (ofertantul va depune, ca parte a ofertei sale, dovezi documentare ce atestă faptul că serviciile prestate anterior se conformează condiţiilor similare de prestare, se acceptă, link-uri web unde pot fi vizualizate studiile la elaborarea cărora a participat).  </w:t>
      </w:r>
    </w:p>
    <w:p w:rsidR="00B7430B" w:rsidRPr="00091592" w:rsidRDefault="00B7430B" w:rsidP="00B7430B">
      <w:pPr>
        <w:ind w:left="-426" w:firstLine="6"/>
        <w:rPr>
          <w:b/>
        </w:rPr>
      </w:pPr>
    </w:p>
    <w:p w:rsidR="00B7430B" w:rsidRPr="00091592" w:rsidRDefault="00B7430B" w:rsidP="00B7430B">
      <w:pPr>
        <w:ind w:left="-426" w:firstLine="6"/>
        <w:rPr>
          <w:b/>
        </w:rPr>
      </w:pPr>
    </w:p>
    <w:p w:rsidR="00B7430B" w:rsidRPr="00091592" w:rsidRDefault="00B7430B" w:rsidP="00B7430B">
      <w:pPr>
        <w:ind w:left="-426" w:firstLine="6"/>
        <w:jc w:val="both"/>
        <w:rPr>
          <w:b/>
        </w:rPr>
      </w:pPr>
      <w:r w:rsidRPr="00091592">
        <w:rPr>
          <w:b/>
        </w:rPr>
        <w:t>1</w:t>
      </w:r>
      <w:r w:rsidR="00507262">
        <w:rPr>
          <w:b/>
        </w:rPr>
        <w:t>2</w:t>
      </w:r>
      <w:r w:rsidRPr="00091592">
        <w:rPr>
          <w:b/>
        </w:rPr>
        <w:t>. Înştiinţarea privind determinarea câştigătorului se expediază în termen de 3 zile de la data aprobării rezultatelor evaluării de către autoritatea contractantă.</w:t>
      </w:r>
    </w:p>
    <w:p w:rsidR="00B7430B" w:rsidRPr="00091592" w:rsidRDefault="00B7430B" w:rsidP="00B7430B">
      <w:pPr>
        <w:ind w:left="-426" w:firstLine="6"/>
        <w:jc w:val="both"/>
      </w:pPr>
    </w:p>
    <w:p w:rsidR="00B7430B" w:rsidRPr="00091592" w:rsidRDefault="00B7430B" w:rsidP="00B7430B">
      <w:pPr>
        <w:ind w:left="-426" w:firstLine="6"/>
        <w:jc w:val="both"/>
        <w:rPr>
          <w:b/>
        </w:rPr>
      </w:pPr>
      <w:r w:rsidRPr="00091592">
        <w:rPr>
          <w:b/>
        </w:rPr>
        <w:t>1</w:t>
      </w:r>
      <w:r w:rsidR="00507262">
        <w:rPr>
          <w:b/>
        </w:rPr>
        <w:t>3</w:t>
      </w:r>
      <w:r w:rsidRPr="00091592">
        <w:rPr>
          <w:b/>
        </w:rPr>
        <w:t>. Condiţiile de contractare:</w:t>
      </w:r>
    </w:p>
    <w:p w:rsidR="00B7430B" w:rsidRPr="00091592" w:rsidRDefault="00B7430B" w:rsidP="00B7430B">
      <w:pPr>
        <w:ind w:left="-426" w:firstLine="6"/>
        <w:jc w:val="both"/>
      </w:pPr>
    </w:p>
    <w:p w:rsidR="00B7430B" w:rsidRPr="00091592" w:rsidRDefault="00B7430B" w:rsidP="00B7430B">
      <w:pPr>
        <w:numPr>
          <w:ilvl w:val="0"/>
          <w:numId w:val="1"/>
        </w:numPr>
        <w:tabs>
          <w:tab w:val="clear" w:pos="360"/>
          <w:tab w:val="num" w:pos="0"/>
        </w:tabs>
        <w:ind w:left="-426" w:firstLine="6"/>
        <w:jc w:val="both"/>
      </w:pPr>
      <w:r w:rsidRPr="00091592">
        <w:t>contractul se încheie între autoritatea contractantă şi ofertantul câștigător în termen de 5 zile de la data determinării ofertei câștigătoare;</w:t>
      </w:r>
    </w:p>
    <w:p w:rsidR="00B7430B" w:rsidRPr="00091592" w:rsidRDefault="00B7430B" w:rsidP="00B7430B">
      <w:pPr>
        <w:numPr>
          <w:ilvl w:val="0"/>
          <w:numId w:val="1"/>
        </w:numPr>
        <w:tabs>
          <w:tab w:val="clear" w:pos="360"/>
          <w:tab w:val="num" w:pos="0"/>
        </w:tabs>
        <w:ind w:left="-426" w:firstLine="6"/>
        <w:jc w:val="both"/>
      </w:pPr>
      <w:r>
        <w:rPr>
          <w:rFonts w:eastAsia="SimSun"/>
          <w:lang w:eastAsia="zh-CN"/>
        </w:rPr>
        <w:t>valuta şi modul de achitare: î</w:t>
      </w:r>
      <w:r w:rsidRPr="00091592">
        <w:rPr>
          <w:rFonts w:eastAsia="SimSun"/>
          <w:lang w:eastAsia="zh-CN"/>
        </w:rPr>
        <w:t>n lei moldovenești prin virament.</w:t>
      </w:r>
    </w:p>
    <w:p w:rsidR="00B7430B" w:rsidRPr="00091592" w:rsidRDefault="00B7430B" w:rsidP="00507262">
      <w:pPr>
        <w:jc w:val="both"/>
        <w:rPr>
          <w:b/>
        </w:rPr>
      </w:pPr>
    </w:p>
    <w:p w:rsidR="00B7430B" w:rsidRPr="00091592" w:rsidRDefault="00B7430B" w:rsidP="00B7430B">
      <w:pPr>
        <w:ind w:left="-426" w:firstLine="6"/>
      </w:pPr>
    </w:p>
    <w:p w:rsidR="00B7430B" w:rsidRPr="00091592" w:rsidRDefault="00B7430B" w:rsidP="00B7430B">
      <w:pPr>
        <w:ind w:left="-426" w:firstLine="6"/>
        <w:rPr>
          <w:b/>
        </w:rPr>
      </w:pPr>
      <w:r w:rsidRPr="00091592">
        <w:rPr>
          <w:b/>
        </w:rPr>
        <w:t>1</w:t>
      </w:r>
      <w:r w:rsidR="00507262">
        <w:rPr>
          <w:b/>
        </w:rPr>
        <w:t>4</w:t>
      </w:r>
      <w:r w:rsidRPr="00091592">
        <w:rPr>
          <w:b/>
        </w:rPr>
        <w:t xml:space="preserve">. Relaţii de contact:   Olga Rabei.  tel. 31-02-74, mob. 079005253, email: </w:t>
      </w:r>
      <w:hyperlink r:id="rId6" w:history="1">
        <w:r w:rsidRPr="00091592">
          <w:rPr>
            <w:rStyle w:val="a4"/>
            <w:b/>
          </w:rPr>
          <w:t>aparat@cnajgs.md</w:t>
        </w:r>
      </w:hyperlink>
      <w:r w:rsidRPr="00091592">
        <w:rPr>
          <w:b/>
        </w:rPr>
        <w:t xml:space="preserve">. </w:t>
      </w:r>
    </w:p>
    <w:p w:rsidR="00B7430B" w:rsidRPr="00091592" w:rsidRDefault="00B7430B" w:rsidP="00B7430B">
      <w:pPr>
        <w:ind w:left="-426" w:firstLine="6"/>
        <w:rPr>
          <w:b/>
        </w:rPr>
      </w:pPr>
      <w:r w:rsidRPr="00091592">
        <w:rPr>
          <w:b/>
        </w:rPr>
        <w:t xml:space="preserve">                                         </w:t>
      </w:r>
    </w:p>
    <w:p w:rsidR="00507262" w:rsidRDefault="00507262" w:rsidP="00B7430B">
      <w:pPr>
        <w:ind w:left="-426" w:firstLine="6"/>
        <w:rPr>
          <w:b/>
          <w:i/>
        </w:rPr>
      </w:pPr>
    </w:p>
    <w:p w:rsidR="00507262" w:rsidRDefault="00507262" w:rsidP="00B7430B">
      <w:pPr>
        <w:ind w:left="-426" w:firstLine="6"/>
        <w:rPr>
          <w:b/>
          <w:i/>
        </w:rPr>
      </w:pPr>
    </w:p>
    <w:p w:rsidR="00507262" w:rsidRDefault="00B7430B" w:rsidP="00B7430B">
      <w:pPr>
        <w:ind w:left="-426" w:firstLine="6"/>
        <w:rPr>
          <w:b/>
          <w:i/>
        </w:rPr>
      </w:pPr>
      <w:r w:rsidRPr="00091592">
        <w:rPr>
          <w:b/>
          <w:i/>
        </w:rPr>
        <w:t xml:space="preserve">Autoritatea contractantă </w:t>
      </w:r>
      <w:r w:rsidRPr="00091592">
        <w:rPr>
          <w:b/>
          <w:i/>
        </w:rPr>
        <w:tab/>
      </w:r>
      <w:r w:rsidRPr="00091592">
        <w:rPr>
          <w:b/>
          <w:i/>
        </w:rPr>
        <w:tab/>
      </w:r>
      <w:r w:rsidRPr="00091592">
        <w:rPr>
          <w:b/>
          <w:i/>
        </w:rPr>
        <w:tab/>
      </w:r>
      <w:r w:rsidRPr="00091592">
        <w:rPr>
          <w:b/>
          <w:i/>
        </w:rPr>
        <w:tab/>
      </w:r>
      <w:r w:rsidRPr="00091592">
        <w:rPr>
          <w:b/>
          <w:i/>
        </w:rPr>
        <w:tab/>
        <w:t xml:space="preserve">                      </w:t>
      </w:r>
    </w:p>
    <w:p w:rsidR="00507262" w:rsidRDefault="00507262" w:rsidP="00B7430B">
      <w:pPr>
        <w:ind w:left="-426" w:firstLine="6"/>
        <w:rPr>
          <w:b/>
          <w:i/>
        </w:rPr>
      </w:pPr>
    </w:p>
    <w:p w:rsidR="00507262" w:rsidRDefault="00507262" w:rsidP="00B7430B">
      <w:pPr>
        <w:ind w:left="-426" w:firstLine="6"/>
        <w:rPr>
          <w:b/>
          <w:i/>
        </w:rPr>
      </w:pPr>
    </w:p>
    <w:p w:rsidR="00B7430B" w:rsidRPr="00091592" w:rsidRDefault="00B7430B" w:rsidP="00B7430B">
      <w:pPr>
        <w:ind w:left="-426" w:firstLine="6"/>
        <w:rPr>
          <w:b/>
          <w:i/>
        </w:rPr>
      </w:pPr>
      <w:r w:rsidRPr="00091592">
        <w:rPr>
          <w:b/>
          <w:i/>
        </w:rPr>
        <w:t>_________________________</w:t>
      </w:r>
    </w:p>
    <w:p w:rsidR="00B7430B" w:rsidRPr="00091592" w:rsidRDefault="00B7430B" w:rsidP="00B7430B">
      <w:pPr>
        <w:ind w:left="-426" w:firstLine="6"/>
        <w:rPr>
          <w:i/>
        </w:rPr>
      </w:pPr>
      <w:r w:rsidRPr="00091592">
        <w:rPr>
          <w:i/>
        </w:rPr>
        <w:t>(semnătura)</w:t>
      </w:r>
    </w:p>
    <w:p w:rsidR="005B4860" w:rsidRDefault="005B4860"/>
    <w:sectPr w:rsidR="005B4860" w:rsidSect="009A61A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C0B13"/>
    <w:multiLevelType w:val="hybridMultilevel"/>
    <w:tmpl w:val="05D057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8A62D6C"/>
    <w:multiLevelType w:val="hybridMultilevel"/>
    <w:tmpl w:val="1D7C9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DF02A70"/>
    <w:multiLevelType w:val="hybridMultilevel"/>
    <w:tmpl w:val="AD5AD5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6E"/>
    <w:rsid w:val="00337683"/>
    <w:rsid w:val="00507262"/>
    <w:rsid w:val="005B4860"/>
    <w:rsid w:val="009B4E3A"/>
    <w:rsid w:val="00B7430B"/>
    <w:rsid w:val="00CD7F6E"/>
    <w:rsid w:val="00D6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B2AEF-08C3-4FD5-8FBB-7D7E8FF1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30B"/>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7430B"/>
    <w:rPr>
      <w:rFonts w:ascii="Calibri" w:eastAsia="Calibri" w:hAnsi="Calibri"/>
      <w:sz w:val="22"/>
      <w:szCs w:val="22"/>
      <w:lang w:val="en-US" w:eastAsia="en-US" w:bidi="en-US"/>
    </w:rPr>
  </w:style>
  <w:style w:type="character" w:styleId="a4">
    <w:name w:val="Hyperlink"/>
    <w:uiPriority w:val="99"/>
    <w:unhideWhenUsed/>
    <w:rsid w:val="00B74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at@cnajgs.md" TargetMode="External"/><Relationship Id="rId5" Type="http://schemas.openxmlformats.org/officeDocument/2006/relationships/hyperlink" Target="mailto:aparat@cnajgs.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Rabei</dc:creator>
  <cp:keywords/>
  <dc:description/>
  <cp:lastModifiedBy>RePack by Diakov</cp:lastModifiedBy>
  <cp:revision>6</cp:revision>
  <dcterms:created xsi:type="dcterms:W3CDTF">2014-10-27T15:09:00Z</dcterms:created>
  <dcterms:modified xsi:type="dcterms:W3CDTF">2014-10-28T11:13:00Z</dcterms:modified>
</cp:coreProperties>
</file>